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66E3" w:rsidRDefault="00963FB8">
      <w:pPr>
        <w:jc w:val="center"/>
      </w:pPr>
      <w:r>
        <w:t>ПОЯСНИТЕЛЬНАЯ ЗАПИСКА</w:t>
      </w:r>
    </w:p>
    <w:p w:rsidR="001966E3" w:rsidRDefault="00963FB8">
      <w:pPr>
        <w:jc w:val="center"/>
      </w:pPr>
      <w:r>
        <w:t>к проекту решения Думы Белоярского района «О внесении изменений в решени</w:t>
      </w:r>
      <w:r w:rsidR="006561B6">
        <w:t>е</w:t>
      </w:r>
      <w:r>
        <w:t xml:space="preserve">   Думы Белоярского района от </w:t>
      </w:r>
      <w:r w:rsidR="006561B6">
        <w:t>27 декабря</w:t>
      </w:r>
      <w:r>
        <w:t xml:space="preserve"> 20</w:t>
      </w:r>
      <w:r w:rsidR="006561B6">
        <w:t>21</w:t>
      </w:r>
      <w:r>
        <w:t xml:space="preserve"> года № </w:t>
      </w:r>
      <w:r w:rsidR="006561B6">
        <w:t>9</w:t>
      </w:r>
      <w:r w:rsidR="006E41F8">
        <w:t>8</w:t>
      </w:r>
      <w:r>
        <w:rPr>
          <w:szCs w:val="24"/>
        </w:rPr>
        <w:t xml:space="preserve">» </w:t>
      </w:r>
    </w:p>
    <w:p w:rsidR="001966E3" w:rsidRDefault="00963FB8">
      <w:pPr>
        <w:jc w:val="center"/>
      </w:pPr>
      <w:r>
        <w:rPr>
          <w:szCs w:val="24"/>
        </w:rPr>
        <w:t>(далее – Проект решения)</w:t>
      </w:r>
    </w:p>
    <w:p w:rsidR="001966E3" w:rsidRDefault="001966E3">
      <w:pPr>
        <w:jc w:val="center"/>
        <w:rPr>
          <w:szCs w:val="24"/>
        </w:rPr>
      </w:pPr>
    </w:p>
    <w:p w:rsidR="001966E3" w:rsidRDefault="00963FB8">
      <w:pPr>
        <w:ind w:firstLine="850"/>
        <w:jc w:val="both"/>
        <w:rPr>
          <w:b w:val="0"/>
        </w:rPr>
      </w:pPr>
      <w:proofErr w:type="gramStart"/>
      <w:r>
        <w:rPr>
          <w:b w:val="0"/>
          <w:szCs w:val="24"/>
        </w:rPr>
        <w:t>В соответствии с Трудовым кодексом Российской Федерации, на основании пункта 3 распоряжения Губернатора Ханты-Мансийского автономного округа – Югры     от 15 сентября 2025 года № 299-рг «Об увеличении (индексации) размеров фонда оплаты труда в органах государственной власти Ханты-Мансийского автономного округа – Югры, иных государственных органах Ханты-Мансийского автономного округа – Югры и в подведомственных им государственных учреждениях Ханты-Мансийского автономного округа – Югры», пункта 3 постановления Правительства Ханты-Мансийского</w:t>
      </w:r>
      <w:proofErr w:type="gramEnd"/>
      <w:r>
        <w:rPr>
          <w:b w:val="0"/>
          <w:szCs w:val="24"/>
        </w:rPr>
        <w:t xml:space="preserve"> </w:t>
      </w:r>
      <w:proofErr w:type="gramStart"/>
      <w:r>
        <w:rPr>
          <w:b w:val="0"/>
          <w:szCs w:val="24"/>
        </w:rPr>
        <w:t>автономного округа – Югры от 29 сентября 2025 года № 373-п «Об увеличении фондов оплаты труда государственных учреждений Ханты-Мансийского автономного округа – Югры»</w:t>
      </w:r>
      <w:r w:rsidR="00CA075A">
        <w:rPr>
          <w:b w:val="0"/>
        </w:rPr>
        <w:t>,</w:t>
      </w:r>
      <w:r w:rsidR="006E41F8">
        <w:rPr>
          <w:b w:val="0"/>
        </w:rPr>
        <w:t xml:space="preserve"> </w:t>
      </w:r>
      <w:r w:rsidR="00CA075A">
        <w:rPr>
          <w:b w:val="0"/>
        </w:rPr>
        <w:t>д</w:t>
      </w:r>
      <w:r>
        <w:rPr>
          <w:b w:val="0"/>
        </w:rPr>
        <w:t xml:space="preserve">анным Проектом решения предлагается внести изменения </w:t>
      </w:r>
      <w:r w:rsidR="00B371F1">
        <w:rPr>
          <w:b w:val="0"/>
        </w:rPr>
        <w:t xml:space="preserve">в </w:t>
      </w:r>
      <w:r>
        <w:rPr>
          <w:b w:val="0"/>
        </w:rPr>
        <w:t>решени</w:t>
      </w:r>
      <w:r w:rsidR="00B371F1">
        <w:rPr>
          <w:b w:val="0"/>
        </w:rPr>
        <w:t xml:space="preserve">е </w:t>
      </w:r>
      <w:r>
        <w:rPr>
          <w:b w:val="0"/>
        </w:rPr>
        <w:t xml:space="preserve">Думы Белоярского района от </w:t>
      </w:r>
      <w:r w:rsidR="00B371F1">
        <w:rPr>
          <w:b w:val="0"/>
        </w:rPr>
        <w:t>27 декабря</w:t>
      </w:r>
      <w:r>
        <w:rPr>
          <w:b w:val="0"/>
        </w:rPr>
        <w:t xml:space="preserve"> 20</w:t>
      </w:r>
      <w:r w:rsidR="00B371F1">
        <w:rPr>
          <w:b w:val="0"/>
        </w:rPr>
        <w:t>21</w:t>
      </w:r>
      <w:r>
        <w:rPr>
          <w:b w:val="0"/>
        </w:rPr>
        <w:t xml:space="preserve"> года № </w:t>
      </w:r>
      <w:r w:rsidR="00B371F1">
        <w:rPr>
          <w:b w:val="0"/>
        </w:rPr>
        <w:t>9</w:t>
      </w:r>
      <w:r w:rsidR="006E41F8">
        <w:rPr>
          <w:b w:val="0"/>
        </w:rPr>
        <w:t>8</w:t>
      </w:r>
      <w:r>
        <w:rPr>
          <w:b w:val="0"/>
        </w:rPr>
        <w:t xml:space="preserve"> </w:t>
      </w:r>
      <w:r>
        <w:rPr>
          <w:b w:val="0"/>
          <w:szCs w:val="24"/>
        </w:rPr>
        <w:t>«</w:t>
      </w:r>
      <w:r w:rsidR="00B371F1">
        <w:rPr>
          <w:b w:val="0"/>
          <w:szCs w:val="24"/>
        </w:rPr>
        <w:t>Об установлении размеров ежемесячного денежного вознаграждения должностным лицам</w:t>
      </w:r>
      <w:r>
        <w:rPr>
          <w:b w:val="0"/>
          <w:szCs w:val="24"/>
        </w:rPr>
        <w:t xml:space="preserve"> </w:t>
      </w:r>
      <w:r w:rsidR="006E41F8">
        <w:rPr>
          <w:b w:val="0"/>
          <w:szCs w:val="24"/>
        </w:rPr>
        <w:t>контрольно-счетной палаты</w:t>
      </w:r>
      <w:r>
        <w:rPr>
          <w:b w:val="0"/>
          <w:szCs w:val="24"/>
        </w:rPr>
        <w:t xml:space="preserve"> Белоярского района</w:t>
      </w:r>
      <w:r w:rsidR="00B371F1">
        <w:rPr>
          <w:b w:val="0"/>
          <w:szCs w:val="24"/>
        </w:rPr>
        <w:t>, замещающим муниципальные должности Белоярского района, и утверждении Положения о размерах ежемесячных</w:t>
      </w:r>
      <w:proofErr w:type="gramEnd"/>
      <w:r w:rsidR="00B371F1">
        <w:rPr>
          <w:b w:val="0"/>
          <w:szCs w:val="24"/>
        </w:rPr>
        <w:t xml:space="preserve"> и иных дополнительных выплат и порядке их осуществления должностным лицам контрольно-счетной палаты Белоярского района, замещающим муниципальные должности Белоярского района</w:t>
      </w:r>
      <w:r>
        <w:rPr>
          <w:b w:val="0"/>
          <w:szCs w:val="24"/>
        </w:rPr>
        <w:t xml:space="preserve">», в связи с увеличением </w:t>
      </w:r>
      <w:r w:rsidR="00CA075A">
        <w:rPr>
          <w:b w:val="0"/>
          <w:szCs w:val="24"/>
        </w:rPr>
        <w:t>(</w:t>
      </w:r>
      <w:r>
        <w:rPr>
          <w:b w:val="0"/>
          <w:szCs w:val="24"/>
        </w:rPr>
        <w:t>индексаци</w:t>
      </w:r>
      <w:r w:rsidR="00CA075A">
        <w:rPr>
          <w:b w:val="0"/>
          <w:szCs w:val="24"/>
        </w:rPr>
        <w:t>ей), на</w:t>
      </w:r>
      <w:r>
        <w:rPr>
          <w:b w:val="0"/>
          <w:szCs w:val="24"/>
        </w:rPr>
        <w:t xml:space="preserve"> 7,6 % с 1 октября 2025 года</w:t>
      </w:r>
      <w:r w:rsidR="00CA075A">
        <w:rPr>
          <w:b w:val="0"/>
          <w:szCs w:val="24"/>
        </w:rPr>
        <w:t xml:space="preserve">, </w:t>
      </w:r>
      <w:r w:rsidR="00CA075A" w:rsidRPr="00CA075A">
        <w:rPr>
          <w:b w:val="0"/>
          <w:szCs w:val="24"/>
        </w:rPr>
        <w:t>денежного вознаграждения лиц, замещающих муниципальные должности Белоярского района</w:t>
      </w:r>
      <w:r>
        <w:rPr>
          <w:b w:val="0"/>
          <w:szCs w:val="24"/>
        </w:rPr>
        <w:t>.</w:t>
      </w:r>
    </w:p>
    <w:p w:rsidR="001966E3" w:rsidRDefault="001966E3">
      <w:pPr>
        <w:ind w:firstLine="720"/>
        <w:jc w:val="both"/>
        <w:rPr>
          <w:b w:val="0"/>
        </w:rPr>
      </w:pPr>
    </w:p>
    <w:p w:rsidR="001966E3" w:rsidRDefault="00963FB8">
      <w:pPr>
        <w:jc w:val="center"/>
      </w:pPr>
      <w:r>
        <w:t xml:space="preserve">Финансово-экономическое обоснование </w:t>
      </w:r>
      <w:proofErr w:type="gramStart"/>
      <w:r>
        <w:t>к</w:t>
      </w:r>
      <w:proofErr w:type="gramEnd"/>
    </w:p>
    <w:p w:rsidR="00B371F1" w:rsidRPr="00B371F1" w:rsidRDefault="00B371F1" w:rsidP="00B371F1">
      <w:pPr>
        <w:jc w:val="center"/>
        <w:rPr>
          <w:szCs w:val="24"/>
        </w:rPr>
      </w:pPr>
      <w:r w:rsidRPr="00B371F1">
        <w:rPr>
          <w:szCs w:val="24"/>
        </w:rPr>
        <w:t xml:space="preserve">к проекту решения Думы Белоярского района «О внесении изменений в решение   Думы Белоярского района от 27 декабря 2021 года № 98» </w:t>
      </w:r>
    </w:p>
    <w:p w:rsidR="00B31319" w:rsidRDefault="00B371F1" w:rsidP="00B371F1">
      <w:pPr>
        <w:jc w:val="center"/>
        <w:rPr>
          <w:szCs w:val="24"/>
        </w:rPr>
      </w:pPr>
      <w:r w:rsidRPr="00B371F1">
        <w:rPr>
          <w:szCs w:val="24"/>
        </w:rPr>
        <w:t>(далее – Проект решения)</w:t>
      </w:r>
    </w:p>
    <w:p w:rsidR="00B371F1" w:rsidRDefault="00B371F1" w:rsidP="00B371F1">
      <w:pPr>
        <w:jc w:val="center"/>
      </w:pPr>
    </w:p>
    <w:p w:rsidR="001966E3" w:rsidRDefault="00963FB8">
      <w:pPr>
        <w:ind w:firstLine="709"/>
        <w:jc w:val="both"/>
        <w:rPr>
          <w:b w:val="0"/>
        </w:rPr>
      </w:pPr>
      <w:r>
        <w:rPr>
          <w:b w:val="0"/>
          <w:szCs w:val="24"/>
        </w:rPr>
        <w:t xml:space="preserve">Решением Думы Белоярского района от 5 декабря 2024 года № 83 «О бюджете Белоярского района на 2025 год и плановый период 2026 и 2027 годов» в расходной части бюджета </w:t>
      </w:r>
      <w:r w:rsidR="00CA075A">
        <w:rPr>
          <w:b w:val="0"/>
          <w:szCs w:val="24"/>
        </w:rPr>
        <w:t xml:space="preserve">была </w:t>
      </w:r>
      <w:r>
        <w:rPr>
          <w:b w:val="0"/>
          <w:szCs w:val="24"/>
        </w:rPr>
        <w:t xml:space="preserve">учтена индексация на 4% фонда оплаты труда работников </w:t>
      </w:r>
      <w:r w:rsidR="00CA075A">
        <w:rPr>
          <w:b w:val="0"/>
          <w:szCs w:val="24"/>
        </w:rPr>
        <w:t xml:space="preserve">контрольно-счетной палаты </w:t>
      </w:r>
      <w:r>
        <w:rPr>
          <w:b w:val="0"/>
          <w:szCs w:val="24"/>
        </w:rPr>
        <w:t xml:space="preserve"> с 1 октября 2025 года.</w:t>
      </w:r>
    </w:p>
    <w:p w:rsidR="001966E3" w:rsidRDefault="00963FB8">
      <w:pPr>
        <w:ind w:firstLine="709"/>
        <w:jc w:val="both"/>
        <w:rPr>
          <w:b w:val="0"/>
        </w:rPr>
      </w:pPr>
      <w:proofErr w:type="gramStart"/>
      <w:r>
        <w:rPr>
          <w:b w:val="0"/>
          <w:szCs w:val="24"/>
        </w:rPr>
        <w:t>На основании вышеизложенного, принятие проекта решения Думы Белоярского района</w:t>
      </w:r>
      <w:r>
        <w:rPr>
          <w:b w:val="0"/>
        </w:rPr>
        <w:t xml:space="preserve">  «О внесении изменений </w:t>
      </w:r>
      <w:r w:rsidR="00B371F1">
        <w:rPr>
          <w:b w:val="0"/>
        </w:rPr>
        <w:t>в</w:t>
      </w:r>
      <w:r>
        <w:rPr>
          <w:b w:val="0"/>
        </w:rPr>
        <w:t xml:space="preserve"> решени</w:t>
      </w:r>
      <w:r w:rsidR="00B371F1">
        <w:rPr>
          <w:b w:val="0"/>
        </w:rPr>
        <w:t>е</w:t>
      </w:r>
      <w:r>
        <w:rPr>
          <w:b w:val="0"/>
        </w:rPr>
        <w:t xml:space="preserve">   Думы Белоярского района от </w:t>
      </w:r>
      <w:r w:rsidR="00B371F1">
        <w:rPr>
          <w:b w:val="0"/>
        </w:rPr>
        <w:t xml:space="preserve">27 декабря              </w:t>
      </w:r>
      <w:r w:rsidR="0036290F" w:rsidRPr="0036290F">
        <w:rPr>
          <w:b w:val="0"/>
        </w:rPr>
        <w:t xml:space="preserve"> 20</w:t>
      </w:r>
      <w:r w:rsidR="00B371F1">
        <w:rPr>
          <w:b w:val="0"/>
        </w:rPr>
        <w:t>21</w:t>
      </w:r>
      <w:r w:rsidR="0036290F" w:rsidRPr="0036290F">
        <w:rPr>
          <w:b w:val="0"/>
        </w:rPr>
        <w:t xml:space="preserve"> года № </w:t>
      </w:r>
      <w:r w:rsidR="00B371F1">
        <w:rPr>
          <w:b w:val="0"/>
        </w:rPr>
        <w:t>9</w:t>
      </w:r>
      <w:r w:rsidR="0036290F" w:rsidRPr="0036290F">
        <w:rPr>
          <w:b w:val="0"/>
        </w:rPr>
        <w:t xml:space="preserve">8 </w:t>
      </w:r>
      <w:r>
        <w:rPr>
          <w:b w:val="0"/>
          <w:szCs w:val="24"/>
        </w:rPr>
        <w:t xml:space="preserve"> </w:t>
      </w:r>
      <w:r w:rsidR="00F5588C">
        <w:rPr>
          <w:b w:val="0"/>
          <w:szCs w:val="24"/>
        </w:rPr>
        <w:t xml:space="preserve">не </w:t>
      </w:r>
      <w:r>
        <w:rPr>
          <w:b w:val="0"/>
          <w:szCs w:val="24"/>
        </w:rPr>
        <w:t xml:space="preserve">потребует дополнительных расходов для обеспечения </w:t>
      </w:r>
      <w:r>
        <w:rPr>
          <w:b w:val="0"/>
        </w:rPr>
        <w:t>повышение уровня реального содержания заработной платы</w:t>
      </w:r>
      <w:r w:rsidR="00CA075A">
        <w:rPr>
          <w:b w:val="0"/>
        </w:rPr>
        <w:t xml:space="preserve"> на дополнительные 3,6% фонда оплаты труда работников контрольно-счетной палаты Белоярского района с 1 октября 2025 года</w:t>
      </w:r>
      <w:r w:rsidR="00F5588C">
        <w:rPr>
          <w:b w:val="0"/>
        </w:rPr>
        <w:t xml:space="preserve"> </w:t>
      </w:r>
      <w:r w:rsidR="00F5588C" w:rsidRPr="00F5588C">
        <w:rPr>
          <w:b w:val="0"/>
        </w:rPr>
        <w:t>в связи с перераспределением  бюджетных средств Белоярского района в</w:t>
      </w:r>
      <w:proofErr w:type="gramEnd"/>
      <w:r w:rsidR="00F5588C" w:rsidRPr="00F5588C">
        <w:rPr>
          <w:b w:val="0"/>
        </w:rPr>
        <w:t xml:space="preserve"> </w:t>
      </w:r>
      <w:proofErr w:type="gramStart"/>
      <w:r w:rsidR="00F5588C" w:rsidRPr="00F5588C">
        <w:rPr>
          <w:b w:val="0"/>
        </w:rPr>
        <w:t>пределах</w:t>
      </w:r>
      <w:proofErr w:type="gramEnd"/>
      <w:r w:rsidR="00F5588C" w:rsidRPr="00F5588C">
        <w:rPr>
          <w:b w:val="0"/>
        </w:rPr>
        <w:t xml:space="preserve"> утвержденных бюджетных ассигнований по смете р</w:t>
      </w:r>
      <w:r w:rsidR="00F5588C">
        <w:rPr>
          <w:b w:val="0"/>
        </w:rPr>
        <w:t xml:space="preserve">асходов на </w:t>
      </w:r>
      <w:r w:rsidR="00F5588C" w:rsidRPr="00F5588C">
        <w:rPr>
          <w:b w:val="0"/>
        </w:rPr>
        <w:t>2025 год  по ведомству</w:t>
      </w:r>
      <w:r w:rsidR="00F5588C">
        <w:rPr>
          <w:b w:val="0"/>
        </w:rPr>
        <w:t xml:space="preserve">   </w:t>
      </w:r>
      <w:r w:rsidR="00F5588C" w:rsidRPr="00F5588C">
        <w:rPr>
          <w:b w:val="0"/>
        </w:rPr>
        <w:t xml:space="preserve"> 080 «Контрольно-счетная палата».</w:t>
      </w:r>
    </w:p>
    <w:p w:rsidR="001966E3" w:rsidRDefault="00963FB8">
      <w:pPr>
        <w:ind w:firstLine="709"/>
        <w:jc w:val="both"/>
        <w:rPr>
          <w:b w:val="0"/>
        </w:rPr>
      </w:pPr>
      <w:r>
        <w:rPr>
          <w:b w:val="0"/>
        </w:rPr>
        <w:t xml:space="preserve">  </w:t>
      </w:r>
    </w:p>
    <w:p w:rsidR="001966E3" w:rsidRDefault="00963FB8">
      <w:pPr>
        <w:ind w:firstLine="540"/>
        <w:jc w:val="center"/>
        <w:rPr>
          <w:szCs w:val="24"/>
        </w:rPr>
      </w:pPr>
      <w:r>
        <w:rPr>
          <w:szCs w:val="24"/>
        </w:rPr>
        <w:t>Перечень муниципальных правовых актов Белоярского района, подлежащих</w:t>
      </w:r>
    </w:p>
    <w:p w:rsidR="001966E3" w:rsidRDefault="00963FB8">
      <w:pPr>
        <w:jc w:val="center"/>
      </w:pPr>
      <w:r>
        <w:t xml:space="preserve">признанию </w:t>
      </w:r>
      <w:proofErr w:type="gramStart"/>
      <w:r>
        <w:t>утратившими</w:t>
      </w:r>
      <w:proofErr w:type="gramEnd"/>
      <w:r>
        <w:t xml:space="preserve"> силу, приостановлению, изменению, дополнению или принятию в связи с принятием проекта решения Думы Белоярского района</w:t>
      </w:r>
    </w:p>
    <w:p w:rsidR="001966E3" w:rsidRDefault="00B371F1">
      <w:pPr>
        <w:jc w:val="center"/>
      </w:pPr>
      <w:r w:rsidRPr="00B371F1">
        <w:t xml:space="preserve">«О внесении изменений в решение   Думы Белоярского района </w:t>
      </w:r>
      <w:r>
        <w:t xml:space="preserve">                                         </w:t>
      </w:r>
      <w:r w:rsidRPr="00B371F1">
        <w:t>от 27 декабря 2021 года № 98»</w:t>
      </w:r>
    </w:p>
    <w:p w:rsidR="001966E3" w:rsidRDefault="00963FB8">
      <w:pPr>
        <w:tabs>
          <w:tab w:val="left" w:pos="1440"/>
        </w:tabs>
        <w:ind w:firstLine="720"/>
        <w:jc w:val="both"/>
        <w:rPr>
          <w:b w:val="0"/>
          <w:szCs w:val="24"/>
        </w:rPr>
      </w:pPr>
      <w:r>
        <w:rPr>
          <w:b w:val="0"/>
        </w:rPr>
        <w:t>Принятие проекта решения Думы Белоярского района «О внесении изменений в  решени</w:t>
      </w:r>
      <w:r w:rsidR="00B371F1">
        <w:rPr>
          <w:b w:val="0"/>
        </w:rPr>
        <w:t>е</w:t>
      </w:r>
      <w:r>
        <w:rPr>
          <w:b w:val="0"/>
        </w:rPr>
        <w:t xml:space="preserve"> Думы Белоярского района от </w:t>
      </w:r>
      <w:r w:rsidR="00B371F1">
        <w:rPr>
          <w:b w:val="0"/>
        </w:rPr>
        <w:t>27 декабря</w:t>
      </w:r>
      <w:r>
        <w:rPr>
          <w:b w:val="0"/>
        </w:rPr>
        <w:t xml:space="preserve"> 20</w:t>
      </w:r>
      <w:r w:rsidR="00B371F1">
        <w:rPr>
          <w:b w:val="0"/>
        </w:rPr>
        <w:t>21</w:t>
      </w:r>
      <w:r>
        <w:rPr>
          <w:b w:val="0"/>
        </w:rPr>
        <w:t xml:space="preserve"> года № </w:t>
      </w:r>
      <w:r w:rsidR="00B371F1">
        <w:rPr>
          <w:b w:val="0"/>
        </w:rPr>
        <w:t>9</w:t>
      </w:r>
      <w:r w:rsidR="0036290F">
        <w:rPr>
          <w:b w:val="0"/>
        </w:rPr>
        <w:t>8</w:t>
      </w:r>
      <w:r>
        <w:rPr>
          <w:b w:val="0"/>
        </w:rPr>
        <w:t xml:space="preserve">» не повлечет за собой </w:t>
      </w:r>
      <w:r>
        <w:rPr>
          <w:b w:val="0"/>
          <w:szCs w:val="24"/>
        </w:rPr>
        <w:t xml:space="preserve">признание утратившими силу, приостановления, изменения, дополнения или принятия </w:t>
      </w:r>
      <w:r w:rsidR="00CA075A">
        <w:rPr>
          <w:b w:val="0"/>
          <w:szCs w:val="24"/>
        </w:rPr>
        <w:t xml:space="preserve">иных </w:t>
      </w:r>
      <w:r>
        <w:rPr>
          <w:b w:val="0"/>
          <w:szCs w:val="24"/>
        </w:rPr>
        <w:t>муниципальных правовых актов Белоярского района.</w:t>
      </w:r>
    </w:p>
    <w:p w:rsidR="001966E3" w:rsidRDefault="00963FB8">
      <w:pPr>
        <w:pStyle w:val="ConsNormal"/>
        <w:widowControl/>
        <w:tabs>
          <w:tab w:val="left" w:pos="567"/>
          <w:tab w:val="left" w:pos="4170"/>
        </w:tabs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ab/>
      </w:r>
      <w:r w:rsidR="00B371F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______________</w:t>
      </w:r>
    </w:p>
    <w:sectPr w:rsidR="001966E3">
      <w:pgSz w:w="11906" w:h="16838"/>
      <w:pgMar w:top="1134" w:right="851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4ADD" w:rsidRDefault="00C14ADD">
      <w:r>
        <w:separator/>
      </w:r>
    </w:p>
  </w:endnote>
  <w:endnote w:type="continuationSeparator" w:id="0">
    <w:p w:rsidR="00C14ADD" w:rsidRDefault="00C14A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4ADD" w:rsidRDefault="00C14ADD">
      <w:r>
        <w:separator/>
      </w:r>
    </w:p>
  </w:footnote>
  <w:footnote w:type="continuationSeparator" w:id="0">
    <w:p w:rsidR="00C14ADD" w:rsidRDefault="00C14A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1F61B6"/>
    <w:multiLevelType w:val="hybridMultilevel"/>
    <w:tmpl w:val="A3A6C43C"/>
    <w:lvl w:ilvl="0" w:tplc="AB3A46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128A860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A466812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56DEEB2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036463C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656C5BF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78F236E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50E618B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1AE8985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>
    <w:nsid w:val="0E9813E2"/>
    <w:multiLevelType w:val="hybridMultilevel"/>
    <w:tmpl w:val="1660B308"/>
    <w:lvl w:ilvl="0" w:tplc="C1CE8FC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2ADECF6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A348963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1714D6F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DA0C865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2E142E3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A56A68F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1E3AF006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D528083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>
    <w:nsid w:val="0FF8583A"/>
    <w:multiLevelType w:val="hybridMultilevel"/>
    <w:tmpl w:val="BD6EDCD8"/>
    <w:lvl w:ilvl="0" w:tplc="D646C40C">
      <w:start w:val="2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9D1E381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904A118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0ED4445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7F1A80D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0BEA646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DF8EE1D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D39EDE6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690EDCB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">
    <w:nsid w:val="11FC1BD0"/>
    <w:multiLevelType w:val="hybridMultilevel"/>
    <w:tmpl w:val="7AE4E020"/>
    <w:lvl w:ilvl="0" w:tplc="B7CA3CF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 w:tplc="AF9C9B10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/>
      </w:rPr>
    </w:lvl>
    <w:lvl w:ilvl="2" w:tplc="5BD8E9B4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/>
      </w:rPr>
    </w:lvl>
    <w:lvl w:ilvl="3" w:tplc="6614A93A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/>
      </w:rPr>
    </w:lvl>
    <w:lvl w:ilvl="4" w:tplc="ADE23150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/>
      </w:rPr>
    </w:lvl>
    <w:lvl w:ilvl="5" w:tplc="3480921E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/>
      </w:rPr>
    </w:lvl>
    <w:lvl w:ilvl="6" w:tplc="0362463E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/>
      </w:rPr>
    </w:lvl>
    <w:lvl w:ilvl="7" w:tplc="10E2FB14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/>
      </w:rPr>
    </w:lvl>
    <w:lvl w:ilvl="8" w:tplc="DD140912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/>
      </w:rPr>
    </w:lvl>
  </w:abstractNum>
  <w:abstractNum w:abstractNumId="4">
    <w:nsid w:val="1FF12192"/>
    <w:multiLevelType w:val="hybridMultilevel"/>
    <w:tmpl w:val="39D2860C"/>
    <w:lvl w:ilvl="0" w:tplc="E6A044C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9028F94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2A4ABC1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DA8E081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CCAC8BA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48C630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A96AD3C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7B1C67B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6F8A633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5">
    <w:nsid w:val="201C1C22"/>
    <w:multiLevelType w:val="hybridMultilevel"/>
    <w:tmpl w:val="E66EC5D2"/>
    <w:lvl w:ilvl="0" w:tplc="B0F8C682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F9F4ACF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7728DB3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2F3EB44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45CAE31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6CB039F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34B8BFE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90EA080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ED0C811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6">
    <w:nsid w:val="2D8F09FE"/>
    <w:multiLevelType w:val="hybridMultilevel"/>
    <w:tmpl w:val="EA4C2DE8"/>
    <w:lvl w:ilvl="0" w:tplc="8104FC0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CAC0C7A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F9166BD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662AF95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F0EE679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80C6AC2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4394DC8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3F342DA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CEFEA42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7">
    <w:nsid w:val="2DE736F4"/>
    <w:multiLevelType w:val="hybridMultilevel"/>
    <w:tmpl w:val="F746D952"/>
    <w:lvl w:ilvl="0" w:tplc="A254DF78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  <w:lvl w:ilvl="1" w:tplc="96048F30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/>
      </w:rPr>
    </w:lvl>
    <w:lvl w:ilvl="2" w:tplc="D08C03D2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/>
      </w:rPr>
    </w:lvl>
    <w:lvl w:ilvl="3" w:tplc="F176D5F6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/>
      </w:rPr>
    </w:lvl>
    <w:lvl w:ilvl="4" w:tplc="DFC66D2E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/>
      </w:rPr>
    </w:lvl>
    <w:lvl w:ilvl="5" w:tplc="EDB4C656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/>
      </w:rPr>
    </w:lvl>
    <w:lvl w:ilvl="6" w:tplc="4CE4509C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/>
      </w:rPr>
    </w:lvl>
    <w:lvl w:ilvl="7" w:tplc="C700C460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/>
      </w:rPr>
    </w:lvl>
    <w:lvl w:ilvl="8" w:tplc="492811C0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/>
      </w:rPr>
    </w:lvl>
  </w:abstractNum>
  <w:abstractNum w:abstractNumId="8">
    <w:nsid w:val="384A3503"/>
    <w:multiLevelType w:val="hybridMultilevel"/>
    <w:tmpl w:val="EFB82C20"/>
    <w:lvl w:ilvl="0" w:tplc="51AC981C">
      <w:start w:val="2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D98A379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293A0FB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AB08EA7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1E42135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64EAFCA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5FCC87F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C1BAAD76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25A6B28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9">
    <w:nsid w:val="38EE4429"/>
    <w:multiLevelType w:val="hybridMultilevel"/>
    <w:tmpl w:val="4678E1DC"/>
    <w:lvl w:ilvl="0" w:tplc="6F5CB6C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648E15D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5AF6FA4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66CAC65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2D64D69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D154F8F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1FDA715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04A0BDA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5D92001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0">
    <w:nsid w:val="49230884"/>
    <w:multiLevelType w:val="hybridMultilevel"/>
    <w:tmpl w:val="AE2444CA"/>
    <w:lvl w:ilvl="0" w:tplc="4F2261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9B0E077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6AC0CFC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936E6D5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6C52F4D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59406E2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E9CCF29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48EE686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9D36880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1">
    <w:nsid w:val="4E8D3C14"/>
    <w:multiLevelType w:val="hybridMultilevel"/>
    <w:tmpl w:val="F3D498BE"/>
    <w:lvl w:ilvl="0" w:tplc="3196BEF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142E6E7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153E5BC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18D0534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0B30725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D79E653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E426289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EDE87A16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3FBC891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2">
    <w:nsid w:val="56195174"/>
    <w:multiLevelType w:val="hybridMultilevel"/>
    <w:tmpl w:val="1C100AAA"/>
    <w:lvl w:ilvl="0" w:tplc="6D084C9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C64858E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 w:tplc="6152044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5E0C69C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5F3E52B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ABB6ED5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FE3E2E0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BE30A7B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590EE5D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3">
    <w:nsid w:val="5ADB45B6"/>
    <w:multiLevelType w:val="hybridMultilevel"/>
    <w:tmpl w:val="2AB23D14"/>
    <w:lvl w:ilvl="0" w:tplc="A1A6E41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E4E054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0E508F2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34E47AE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54DC09E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26E8071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8682A67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9850A6F6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B39E66E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4">
    <w:nsid w:val="61553702"/>
    <w:multiLevelType w:val="hybridMultilevel"/>
    <w:tmpl w:val="FB3E2838"/>
    <w:lvl w:ilvl="0" w:tplc="347E0E8E">
      <w:start w:val="1"/>
      <w:numFmt w:val="bullet"/>
      <w:lvlText w:val="-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/>
      </w:rPr>
    </w:lvl>
    <w:lvl w:ilvl="1" w:tplc="9EB0532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6B1A4C5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A62A4CB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305EE99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5F54A18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F54AD3E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C5D2B59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1790333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5">
    <w:nsid w:val="63046028"/>
    <w:multiLevelType w:val="hybridMultilevel"/>
    <w:tmpl w:val="497EFB3A"/>
    <w:lvl w:ilvl="0" w:tplc="6BDE9A2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8DF680D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249011F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97CC062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5C0489F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5CFE094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79EA696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6E76429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5ADC11A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6">
    <w:nsid w:val="645F5DE8"/>
    <w:multiLevelType w:val="hybridMultilevel"/>
    <w:tmpl w:val="90D85550"/>
    <w:lvl w:ilvl="0" w:tplc="75FA9D16">
      <w:start w:val="2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BD04BFB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C486DC9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6DEA2D1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B7BAD7C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613CD73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FA56807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FCD88AA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9B86089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7">
    <w:nsid w:val="71B21CDE"/>
    <w:multiLevelType w:val="hybridMultilevel"/>
    <w:tmpl w:val="73420C30"/>
    <w:lvl w:ilvl="0" w:tplc="E17616C6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ED50B26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8BA4B34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B3204FA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7D88559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300A78E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CB6EE41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0DACCAF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172067C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8">
    <w:nsid w:val="76F865D2"/>
    <w:multiLevelType w:val="hybridMultilevel"/>
    <w:tmpl w:val="12245F3C"/>
    <w:lvl w:ilvl="0" w:tplc="109A219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3226317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 w:tplc="D3A057D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0004F4F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B00A0BC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5748E5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A0509C4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C6C030F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0024D92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num w:numId="1">
    <w:abstractNumId w:val="10"/>
  </w:num>
  <w:num w:numId="2">
    <w:abstractNumId w:val="2"/>
  </w:num>
  <w:num w:numId="3">
    <w:abstractNumId w:val="9"/>
  </w:num>
  <w:num w:numId="4">
    <w:abstractNumId w:val="17"/>
  </w:num>
  <w:num w:numId="5">
    <w:abstractNumId w:val="6"/>
  </w:num>
  <w:num w:numId="6">
    <w:abstractNumId w:val="5"/>
  </w:num>
  <w:num w:numId="7">
    <w:abstractNumId w:val="16"/>
  </w:num>
  <w:num w:numId="8">
    <w:abstractNumId w:val="4"/>
  </w:num>
  <w:num w:numId="9">
    <w:abstractNumId w:val="13"/>
  </w:num>
  <w:num w:numId="10">
    <w:abstractNumId w:val="11"/>
  </w:num>
  <w:num w:numId="11">
    <w:abstractNumId w:val="0"/>
  </w:num>
  <w:num w:numId="12">
    <w:abstractNumId w:val="1"/>
  </w:num>
  <w:num w:numId="13">
    <w:abstractNumId w:val="8"/>
  </w:num>
  <w:num w:numId="14">
    <w:abstractNumId w:val="15"/>
  </w:num>
  <w:num w:numId="15">
    <w:abstractNumId w:val="14"/>
  </w:num>
  <w:num w:numId="16">
    <w:abstractNumId w:val="12"/>
  </w:num>
  <w:num w:numId="17">
    <w:abstractNumId w:val="7"/>
  </w:num>
  <w:num w:numId="18">
    <w:abstractNumId w:val="18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66E3"/>
    <w:rsid w:val="001966E3"/>
    <w:rsid w:val="0036290F"/>
    <w:rsid w:val="003A40D3"/>
    <w:rsid w:val="006561B6"/>
    <w:rsid w:val="006E41F8"/>
    <w:rsid w:val="00885120"/>
    <w:rsid w:val="008859E7"/>
    <w:rsid w:val="00963FB8"/>
    <w:rsid w:val="00B31319"/>
    <w:rsid w:val="00B371F1"/>
    <w:rsid w:val="00B5569F"/>
    <w:rsid w:val="00C14ADD"/>
    <w:rsid w:val="00CA075A"/>
    <w:rsid w:val="00F55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b/>
      <w:sz w:val="24"/>
      <w:lang w:eastAsia="ru-RU"/>
    </w:rPr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b w:val="0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</w:style>
  <w:style w:type="paragraph" w:styleId="4">
    <w:name w:val="heading 4"/>
    <w:basedOn w:val="a"/>
    <w:next w:val="a"/>
    <w:link w:val="40"/>
    <w:qFormat/>
    <w:pPr>
      <w:keepNext/>
      <w:jc w:val="both"/>
      <w:outlineLvl w:val="3"/>
    </w:pPr>
    <w:rPr>
      <w:bCs/>
    </w:rPr>
  </w:style>
  <w:style w:type="paragraph" w:styleId="5">
    <w:name w:val="heading 5"/>
    <w:basedOn w:val="a"/>
    <w:next w:val="a"/>
    <w:link w:val="50"/>
    <w:qFormat/>
    <w:pPr>
      <w:keepNext/>
      <w:jc w:val="center"/>
      <w:outlineLvl w:val="4"/>
    </w:pPr>
    <w:rPr>
      <w:caps/>
      <w:sz w:val="20"/>
    </w:rPr>
  </w:style>
  <w:style w:type="paragraph" w:styleId="6">
    <w:name w:val="heading 6"/>
    <w:basedOn w:val="a"/>
    <w:next w:val="a"/>
    <w:link w:val="60"/>
    <w:qFormat/>
    <w:pPr>
      <w:keepNext/>
      <w:jc w:val="center"/>
      <w:outlineLvl w:val="5"/>
    </w:pPr>
    <w:rPr>
      <w:sz w:val="26"/>
    </w:rPr>
  </w:style>
  <w:style w:type="paragraph" w:styleId="7">
    <w:name w:val="heading 7"/>
    <w:basedOn w:val="a"/>
    <w:next w:val="a"/>
    <w:link w:val="70"/>
    <w:qFormat/>
    <w:pPr>
      <w:keepNext/>
      <w:jc w:val="both"/>
      <w:outlineLvl w:val="6"/>
    </w:pPr>
    <w:rPr>
      <w:b w:val="0"/>
    </w:rPr>
  </w:style>
  <w:style w:type="paragraph" w:styleId="8">
    <w:name w:val="heading 8"/>
    <w:basedOn w:val="a"/>
    <w:next w:val="a"/>
    <w:link w:val="80"/>
    <w:qFormat/>
    <w:pPr>
      <w:keepNext/>
      <w:ind w:left="720"/>
      <w:jc w:val="center"/>
      <w:outlineLvl w:val="7"/>
    </w:pPr>
    <w:rPr>
      <w:bCs/>
    </w:rPr>
  </w:style>
  <w:style w:type="paragraph" w:styleId="9">
    <w:name w:val="heading 9"/>
    <w:basedOn w:val="a"/>
    <w:next w:val="a"/>
    <w:link w:val="90"/>
    <w:qFormat/>
    <w:pPr>
      <w:keepNext/>
      <w:ind w:left="360"/>
      <w:jc w:val="center"/>
      <w:outlineLvl w:val="8"/>
    </w:pPr>
    <w:rPr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character" w:customStyle="1" w:styleId="CaptionChar">
    <w:name w:val="Caption Char"/>
    <w:basedOn w:val="a0"/>
    <w:uiPriority w:val="35"/>
    <w:rPr>
      <w:b/>
      <w:bCs/>
      <w:color w:val="4F81BD" w:themeColor="accent1"/>
      <w:sz w:val="18"/>
      <w:szCs w:val="18"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ae">
    <w:name w:val="Нижний колонтитул Знак"/>
    <w:link w:val="ad"/>
    <w:uiPriority w:val="99"/>
  </w:style>
  <w:style w:type="paragraph" w:styleId="af">
    <w:name w:val="caption"/>
    <w:basedOn w:val="a"/>
    <w:next w:val="a"/>
    <w:link w:val="af0"/>
    <w:uiPriority w:val="35"/>
    <w:semiHidden/>
    <w:unhideWhenUsed/>
    <w:qFormat/>
    <w:pPr>
      <w:spacing w:line="276" w:lineRule="auto"/>
    </w:pPr>
    <w:rPr>
      <w:bCs/>
      <w:color w:val="4F81BD" w:themeColor="accent1"/>
      <w:sz w:val="18"/>
      <w:szCs w:val="18"/>
    </w:rPr>
  </w:style>
  <w:style w:type="character" w:customStyle="1" w:styleId="af0">
    <w:name w:val="Название объекта Знак"/>
    <w:link w:val="af"/>
    <w:uiPriority w:val="35"/>
    <w:rPr>
      <w:b/>
      <w:bCs/>
      <w:color w:val="4F81BD" w:themeColor="accent1"/>
      <w:sz w:val="18"/>
      <w:szCs w:val="18"/>
    </w:rPr>
  </w:style>
  <w:style w:type="table" w:styleId="af1">
    <w:name w:val="Table Grid"/>
    <w:basedOn w:val="a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2">
    <w:name w:val="Hyperlink"/>
    <w:rPr>
      <w:color w:val="0000FF"/>
      <w:u w:val="single"/>
    </w:rPr>
  </w:style>
  <w:style w:type="paragraph" w:styleId="af3">
    <w:name w:val="footnote text"/>
    <w:basedOn w:val="a"/>
    <w:link w:val="af4"/>
    <w:uiPriority w:val="99"/>
    <w:semiHidden/>
    <w:unhideWhenUsed/>
    <w:pPr>
      <w:spacing w:after="40"/>
    </w:pPr>
    <w:rPr>
      <w:sz w:val="18"/>
    </w:rPr>
  </w:style>
  <w:style w:type="character" w:customStyle="1" w:styleId="af4">
    <w:name w:val="Текст сноски Знак"/>
    <w:link w:val="af3"/>
    <w:uiPriority w:val="99"/>
    <w:rPr>
      <w:sz w:val="18"/>
    </w:rPr>
  </w:style>
  <w:style w:type="character" w:styleId="af5">
    <w:name w:val="footnote reference"/>
    <w:uiPriority w:val="99"/>
    <w:unhideWhenUsed/>
    <w:rPr>
      <w:vertAlign w:val="superscript"/>
    </w:rPr>
  </w:style>
  <w:style w:type="paragraph" w:styleId="af6">
    <w:name w:val="endnote text"/>
    <w:basedOn w:val="a"/>
    <w:link w:val="af7"/>
    <w:uiPriority w:val="99"/>
    <w:semiHidden/>
    <w:unhideWhenUsed/>
    <w:rPr>
      <w:sz w:val="20"/>
    </w:rPr>
  </w:style>
  <w:style w:type="character" w:customStyle="1" w:styleId="af7">
    <w:name w:val="Текст концевой сноски Знак"/>
    <w:link w:val="af6"/>
    <w:uiPriority w:val="99"/>
    <w:rPr>
      <w:sz w:val="20"/>
    </w:rPr>
  </w:style>
  <w:style w:type="character" w:styleId="af8">
    <w:name w:val="endnote reference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9">
    <w:name w:val="TOC Heading"/>
    <w:uiPriority w:val="39"/>
    <w:unhideWhenUsed/>
  </w:style>
  <w:style w:type="paragraph" w:styleId="afa">
    <w:name w:val="table of figures"/>
    <w:basedOn w:val="a"/>
    <w:next w:val="a"/>
    <w:uiPriority w:val="99"/>
    <w:unhideWhenUsed/>
  </w:style>
  <w:style w:type="paragraph" w:customStyle="1" w:styleId="12">
    <w:name w:val="Название1"/>
    <w:basedOn w:val="a"/>
    <w:qFormat/>
    <w:pPr>
      <w:jc w:val="center"/>
    </w:pPr>
  </w:style>
  <w:style w:type="paragraph" w:styleId="afb">
    <w:name w:val="Body Text"/>
    <w:basedOn w:val="a"/>
    <w:pPr>
      <w:jc w:val="both"/>
    </w:pPr>
    <w:rPr>
      <w:b w:val="0"/>
    </w:rPr>
  </w:style>
  <w:style w:type="paragraph" w:styleId="afc">
    <w:name w:val="Body Text Indent"/>
    <w:basedOn w:val="a"/>
    <w:pPr>
      <w:ind w:left="360" w:firstLine="360"/>
      <w:jc w:val="both"/>
    </w:pPr>
    <w:rPr>
      <w:b w:val="0"/>
    </w:rPr>
  </w:style>
  <w:style w:type="paragraph" w:styleId="24">
    <w:name w:val="Body Text Indent 2"/>
    <w:basedOn w:val="a"/>
    <w:pPr>
      <w:ind w:firstLine="360"/>
      <w:jc w:val="both"/>
    </w:pPr>
    <w:rPr>
      <w:b w:val="0"/>
    </w:rPr>
  </w:style>
  <w:style w:type="paragraph" w:styleId="32">
    <w:name w:val="Body Text Indent 3"/>
    <w:basedOn w:val="a"/>
    <w:pPr>
      <w:ind w:firstLine="720"/>
      <w:jc w:val="both"/>
    </w:pPr>
    <w:rPr>
      <w:b w:val="0"/>
    </w:rPr>
  </w:style>
  <w:style w:type="paragraph" w:styleId="25">
    <w:name w:val="Body Text 2"/>
    <w:basedOn w:val="a"/>
    <w:pPr>
      <w:jc w:val="center"/>
    </w:pPr>
    <w:rPr>
      <w:bCs/>
    </w:rPr>
  </w:style>
  <w:style w:type="paragraph" w:customStyle="1" w:styleId="ConsTitle">
    <w:name w:val="ConsTitle"/>
    <w:pPr>
      <w:widowControl w:val="0"/>
      <w:ind w:right="19772"/>
    </w:pPr>
    <w:rPr>
      <w:rFonts w:ascii="Arial" w:hAnsi="Arial" w:cs="Arial"/>
      <w:b/>
      <w:bCs/>
      <w:lang w:eastAsia="ru-RU"/>
    </w:rPr>
  </w:style>
  <w:style w:type="paragraph" w:customStyle="1" w:styleId="ConsNormal">
    <w:name w:val="ConsNormal"/>
    <w:pPr>
      <w:widowControl w:val="0"/>
      <w:ind w:right="19772" w:firstLine="720"/>
    </w:pPr>
    <w:rPr>
      <w:rFonts w:ascii="Arial" w:hAnsi="Arial" w:cs="Arial"/>
      <w:lang w:eastAsia="ru-RU"/>
    </w:rPr>
  </w:style>
  <w:style w:type="paragraph" w:styleId="afd">
    <w:name w:val="Normal (Web)"/>
    <w:basedOn w:val="a"/>
    <w:pPr>
      <w:spacing w:before="100" w:beforeAutospacing="1" w:after="100" w:afterAutospacing="1"/>
    </w:pPr>
    <w:rPr>
      <w:b w:val="0"/>
      <w:szCs w:val="24"/>
    </w:rPr>
  </w:style>
  <w:style w:type="character" w:styleId="afe">
    <w:name w:val="Strong"/>
    <w:qFormat/>
    <w:rPr>
      <w:b/>
      <w:bCs/>
    </w:rPr>
  </w:style>
  <w:style w:type="paragraph" w:styleId="aff">
    <w:name w:val="Balloon Text"/>
    <w:basedOn w:val="a"/>
    <w:link w:val="aff0"/>
    <w:rPr>
      <w:rFonts w:ascii="Segoe UI" w:hAnsi="Segoe UI" w:cs="Segoe UI"/>
      <w:sz w:val="18"/>
      <w:szCs w:val="18"/>
    </w:rPr>
  </w:style>
  <w:style w:type="character" w:customStyle="1" w:styleId="aff0">
    <w:name w:val="Текст выноски Знак"/>
    <w:link w:val="aff"/>
    <w:rPr>
      <w:rFonts w:ascii="Segoe UI" w:hAnsi="Segoe UI" w:cs="Segoe UI"/>
      <w:b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b/>
      <w:sz w:val="24"/>
      <w:lang w:eastAsia="ru-RU"/>
    </w:rPr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b w:val="0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</w:style>
  <w:style w:type="paragraph" w:styleId="4">
    <w:name w:val="heading 4"/>
    <w:basedOn w:val="a"/>
    <w:next w:val="a"/>
    <w:link w:val="40"/>
    <w:qFormat/>
    <w:pPr>
      <w:keepNext/>
      <w:jc w:val="both"/>
      <w:outlineLvl w:val="3"/>
    </w:pPr>
    <w:rPr>
      <w:bCs/>
    </w:rPr>
  </w:style>
  <w:style w:type="paragraph" w:styleId="5">
    <w:name w:val="heading 5"/>
    <w:basedOn w:val="a"/>
    <w:next w:val="a"/>
    <w:link w:val="50"/>
    <w:qFormat/>
    <w:pPr>
      <w:keepNext/>
      <w:jc w:val="center"/>
      <w:outlineLvl w:val="4"/>
    </w:pPr>
    <w:rPr>
      <w:caps/>
      <w:sz w:val="20"/>
    </w:rPr>
  </w:style>
  <w:style w:type="paragraph" w:styleId="6">
    <w:name w:val="heading 6"/>
    <w:basedOn w:val="a"/>
    <w:next w:val="a"/>
    <w:link w:val="60"/>
    <w:qFormat/>
    <w:pPr>
      <w:keepNext/>
      <w:jc w:val="center"/>
      <w:outlineLvl w:val="5"/>
    </w:pPr>
    <w:rPr>
      <w:sz w:val="26"/>
    </w:rPr>
  </w:style>
  <w:style w:type="paragraph" w:styleId="7">
    <w:name w:val="heading 7"/>
    <w:basedOn w:val="a"/>
    <w:next w:val="a"/>
    <w:link w:val="70"/>
    <w:qFormat/>
    <w:pPr>
      <w:keepNext/>
      <w:jc w:val="both"/>
      <w:outlineLvl w:val="6"/>
    </w:pPr>
    <w:rPr>
      <w:b w:val="0"/>
    </w:rPr>
  </w:style>
  <w:style w:type="paragraph" w:styleId="8">
    <w:name w:val="heading 8"/>
    <w:basedOn w:val="a"/>
    <w:next w:val="a"/>
    <w:link w:val="80"/>
    <w:qFormat/>
    <w:pPr>
      <w:keepNext/>
      <w:ind w:left="720"/>
      <w:jc w:val="center"/>
      <w:outlineLvl w:val="7"/>
    </w:pPr>
    <w:rPr>
      <w:bCs/>
    </w:rPr>
  </w:style>
  <w:style w:type="paragraph" w:styleId="9">
    <w:name w:val="heading 9"/>
    <w:basedOn w:val="a"/>
    <w:next w:val="a"/>
    <w:link w:val="90"/>
    <w:qFormat/>
    <w:pPr>
      <w:keepNext/>
      <w:ind w:left="360"/>
      <w:jc w:val="center"/>
      <w:outlineLvl w:val="8"/>
    </w:pPr>
    <w:rPr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character" w:customStyle="1" w:styleId="CaptionChar">
    <w:name w:val="Caption Char"/>
    <w:basedOn w:val="a0"/>
    <w:uiPriority w:val="35"/>
    <w:rPr>
      <w:b/>
      <w:bCs/>
      <w:color w:val="4F81BD" w:themeColor="accent1"/>
      <w:sz w:val="18"/>
      <w:szCs w:val="18"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ae">
    <w:name w:val="Нижний колонтитул Знак"/>
    <w:link w:val="ad"/>
    <w:uiPriority w:val="99"/>
  </w:style>
  <w:style w:type="paragraph" w:styleId="af">
    <w:name w:val="caption"/>
    <w:basedOn w:val="a"/>
    <w:next w:val="a"/>
    <w:link w:val="af0"/>
    <w:uiPriority w:val="35"/>
    <w:semiHidden/>
    <w:unhideWhenUsed/>
    <w:qFormat/>
    <w:pPr>
      <w:spacing w:line="276" w:lineRule="auto"/>
    </w:pPr>
    <w:rPr>
      <w:bCs/>
      <w:color w:val="4F81BD" w:themeColor="accent1"/>
      <w:sz w:val="18"/>
      <w:szCs w:val="18"/>
    </w:rPr>
  </w:style>
  <w:style w:type="character" w:customStyle="1" w:styleId="af0">
    <w:name w:val="Название объекта Знак"/>
    <w:link w:val="af"/>
    <w:uiPriority w:val="35"/>
    <w:rPr>
      <w:b/>
      <w:bCs/>
      <w:color w:val="4F81BD" w:themeColor="accent1"/>
      <w:sz w:val="18"/>
      <w:szCs w:val="18"/>
    </w:rPr>
  </w:style>
  <w:style w:type="table" w:styleId="af1">
    <w:name w:val="Table Grid"/>
    <w:basedOn w:val="a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2">
    <w:name w:val="Hyperlink"/>
    <w:rPr>
      <w:color w:val="0000FF"/>
      <w:u w:val="single"/>
    </w:rPr>
  </w:style>
  <w:style w:type="paragraph" w:styleId="af3">
    <w:name w:val="footnote text"/>
    <w:basedOn w:val="a"/>
    <w:link w:val="af4"/>
    <w:uiPriority w:val="99"/>
    <w:semiHidden/>
    <w:unhideWhenUsed/>
    <w:pPr>
      <w:spacing w:after="40"/>
    </w:pPr>
    <w:rPr>
      <w:sz w:val="18"/>
    </w:rPr>
  </w:style>
  <w:style w:type="character" w:customStyle="1" w:styleId="af4">
    <w:name w:val="Текст сноски Знак"/>
    <w:link w:val="af3"/>
    <w:uiPriority w:val="99"/>
    <w:rPr>
      <w:sz w:val="18"/>
    </w:rPr>
  </w:style>
  <w:style w:type="character" w:styleId="af5">
    <w:name w:val="footnote reference"/>
    <w:uiPriority w:val="99"/>
    <w:unhideWhenUsed/>
    <w:rPr>
      <w:vertAlign w:val="superscript"/>
    </w:rPr>
  </w:style>
  <w:style w:type="paragraph" w:styleId="af6">
    <w:name w:val="endnote text"/>
    <w:basedOn w:val="a"/>
    <w:link w:val="af7"/>
    <w:uiPriority w:val="99"/>
    <w:semiHidden/>
    <w:unhideWhenUsed/>
    <w:rPr>
      <w:sz w:val="20"/>
    </w:rPr>
  </w:style>
  <w:style w:type="character" w:customStyle="1" w:styleId="af7">
    <w:name w:val="Текст концевой сноски Знак"/>
    <w:link w:val="af6"/>
    <w:uiPriority w:val="99"/>
    <w:rPr>
      <w:sz w:val="20"/>
    </w:rPr>
  </w:style>
  <w:style w:type="character" w:styleId="af8">
    <w:name w:val="endnote reference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9">
    <w:name w:val="TOC Heading"/>
    <w:uiPriority w:val="39"/>
    <w:unhideWhenUsed/>
  </w:style>
  <w:style w:type="paragraph" w:styleId="afa">
    <w:name w:val="table of figures"/>
    <w:basedOn w:val="a"/>
    <w:next w:val="a"/>
    <w:uiPriority w:val="99"/>
    <w:unhideWhenUsed/>
  </w:style>
  <w:style w:type="paragraph" w:customStyle="1" w:styleId="12">
    <w:name w:val="Название1"/>
    <w:basedOn w:val="a"/>
    <w:qFormat/>
    <w:pPr>
      <w:jc w:val="center"/>
    </w:pPr>
  </w:style>
  <w:style w:type="paragraph" w:styleId="afb">
    <w:name w:val="Body Text"/>
    <w:basedOn w:val="a"/>
    <w:pPr>
      <w:jc w:val="both"/>
    </w:pPr>
    <w:rPr>
      <w:b w:val="0"/>
    </w:rPr>
  </w:style>
  <w:style w:type="paragraph" w:styleId="afc">
    <w:name w:val="Body Text Indent"/>
    <w:basedOn w:val="a"/>
    <w:pPr>
      <w:ind w:left="360" w:firstLine="360"/>
      <w:jc w:val="both"/>
    </w:pPr>
    <w:rPr>
      <w:b w:val="0"/>
    </w:rPr>
  </w:style>
  <w:style w:type="paragraph" w:styleId="24">
    <w:name w:val="Body Text Indent 2"/>
    <w:basedOn w:val="a"/>
    <w:pPr>
      <w:ind w:firstLine="360"/>
      <w:jc w:val="both"/>
    </w:pPr>
    <w:rPr>
      <w:b w:val="0"/>
    </w:rPr>
  </w:style>
  <w:style w:type="paragraph" w:styleId="32">
    <w:name w:val="Body Text Indent 3"/>
    <w:basedOn w:val="a"/>
    <w:pPr>
      <w:ind w:firstLine="720"/>
      <w:jc w:val="both"/>
    </w:pPr>
    <w:rPr>
      <w:b w:val="0"/>
    </w:rPr>
  </w:style>
  <w:style w:type="paragraph" w:styleId="25">
    <w:name w:val="Body Text 2"/>
    <w:basedOn w:val="a"/>
    <w:pPr>
      <w:jc w:val="center"/>
    </w:pPr>
    <w:rPr>
      <w:bCs/>
    </w:rPr>
  </w:style>
  <w:style w:type="paragraph" w:customStyle="1" w:styleId="ConsTitle">
    <w:name w:val="ConsTitle"/>
    <w:pPr>
      <w:widowControl w:val="0"/>
      <w:ind w:right="19772"/>
    </w:pPr>
    <w:rPr>
      <w:rFonts w:ascii="Arial" w:hAnsi="Arial" w:cs="Arial"/>
      <w:b/>
      <w:bCs/>
      <w:lang w:eastAsia="ru-RU"/>
    </w:rPr>
  </w:style>
  <w:style w:type="paragraph" w:customStyle="1" w:styleId="ConsNormal">
    <w:name w:val="ConsNormal"/>
    <w:pPr>
      <w:widowControl w:val="0"/>
      <w:ind w:right="19772" w:firstLine="720"/>
    </w:pPr>
    <w:rPr>
      <w:rFonts w:ascii="Arial" w:hAnsi="Arial" w:cs="Arial"/>
      <w:lang w:eastAsia="ru-RU"/>
    </w:rPr>
  </w:style>
  <w:style w:type="paragraph" w:styleId="afd">
    <w:name w:val="Normal (Web)"/>
    <w:basedOn w:val="a"/>
    <w:pPr>
      <w:spacing w:before="100" w:beforeAutospacing="1" w:after="100" w:afterAutospacing="1"/>
    </w:pPr>
    <w:rPr>
      <w:b w:val="0"/>
      <w:szCs w:val="24"/>
    </w:rPr>
  </w:style>
  <w:style w:type="character" w:styleId="afe">
    <w:name w:val="Strong"/>
    <w:qFormat/>
    <w:rPr>
      <w:b/>
      <w:bCs/>
    </w:rPr>
  </w:style>
  <w:style w:type="paragraph" w:styleId="aff">
    <w:name w:val="Balloon Text"/>
    <w:basedOn w:val="a"/>
    <w:link w:val="aff0"/>
    <w:rPr>
      <w:rFonts w:ascii="Segoe UI" w:hAnsi="Segoe UI" w:cs="Segoe UI"/>
      <w:sz w:val="18"/>
      <w:szCs w:val="18"/>
    </w:rPr>
  </w:style>
  <w:style w:type="character" w:customStyle="1" w:styleId="aff0">
    <w:name w:val="Текст выноски Знак"/>
    <w:link w:val="aff"/>
    <w:rPr>
      <w:rFonts w:ascii="Segoe UI" w:hAnsi="Segoe UI" w:cs="Segoe UI"/>
      <w:b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499</Words>
  <Characters>2848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ИНФОРМАЦИЯ</vt:lpstr>
    </vt:vector>
  </TitlesOfParts>
  <Company>2</Company>
  <LinksUpToDate>false</LinksUpToDate>
  <CharactersWithSpaces>3341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ИНФОРМАЦИЯ</dc:title>
  <dc:creator>Белохвост</dc:creator>
  <cp:lastModifiedBy>RePack by Diakov</cp:lastModifiedBy>
  <cp:revision>7</cp:revision>
  <dcterms:created xsi:type="dcterms:W3CDTF">2025-10-07T09:41:00Z</dcterms:created>
  <dcterms:modified xsi:type="dcterms:W3CDTF">2025-10-09T04:28:00Z</dcterms:modified>
  <cp:version>983040</cp:version>
</cp:coreProperties>
</file>